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ascii="微软雅黑" w:hAnsi="微软雅黑" w:eastAsia="微软雅黑" w:cs="微软雅黑"/>
          <w:b/>
          <w:bCs/>
          <w:i w:val="0"/>
          <w:iCs w:val="0"/>
          <w:caps w:val="0"/>
          <w:spacing w:val="8"/>
          <w:sz w:val="36"/>
          <w:szCs w:val="36"/>
        </w:rPr>
      </w:pPr>
      <w:r>
        <w:rPr>
          <w:rFonts w:hint="eastAsia" w:ascii="微软雅黑" w:hAnsi="微软雅黑" w:eastAsia="微软雅黑" w:cs="微软雅黑"/>
          <w:b/>
          <w:bCs/>
          <w:i w:val="0"/>
          <w:iCs w:val="0"/>
          <w:caps w:val="0"/>
          <w:spacing w:val="8"/>
          <w:sz w:val="36"/>
          <w:szCs w:val="36"/>
          <w:shd w:val="clear" w:fill="FFFFFF"/>
          <w:lang w:eastAsia="zh-CN"/>
        </w:rPr>
        <w:t>好消息！</w:t>
      </w:r>
      <w:r>
        <w:rPr>
          <w:rFonts w:hint="eastAsia" w:ascii="微软雅黑" w:hAnsi="微软雅黑" w:eastAsia="微软雅黑" w:cs="微软雅黑"/>
          <w:b/>
          <w:bCs/>
          <w:i w:val="0"/>
          <w:iCs w:val="0"/>
          <w:caps w:val="0"/>
          <w:spacing w:val="8"/>
          <w:sz w:val="36"/>
          <w:szCs w:val="36"/>
          <w:shd w:val="clear" w:fill="FFFFFF"/>
          <w:lang w:val="en-US" w:eastAsia="zh-CN"/>
        </w:rPr>
        <w:t>| 双价</w:t>
      </w:r>
      <w:r>
        <w:rPr>
          <w:rFonts w:hint="eastAsia" w:ascii="微软雅黑" w:hAnsi="微软雅黑" w:eastAsia="微软雅黑" w:cs="微软雅黑"/>
          <w:b/>
          <w:bCs/>
          <w:i w:val="0"/>
          <w:iCs w:val="0"/>
          <w:caps w:val="0"/>
          <w:spacing w:val="8"/>
          <w:sz w:val="36"/>
          <w:szCs w:val="36"/>
          <w:shd w:val="clear" w:fill="FFFFFF"/>
        </w:rPr>
        <w:t>HPV疫苗纳入国家免疫计划</w:t>
      </w:r>
    </w:p>
    <w:p>
      <w:pPr>
        <w:keepNext w:val="0"/>
        <w:keepLines w:val="0"/>
        <w:widowControl/>
        <w:suppressLineNumbers w:val="0"/>
        <w:ind w:firstLine="600" w:firstLineChars="200"/>
        <w:jc w:val="left"/>
        <w:rPr>
          <w:rFonts w:hint="eastAsia" w:ascii="仿宋" w:hAnsi="仿宋" w:eastAsia="仿宋" w:cs="仿宋"/>
          <w:kern w:val="0"/>
          <w:sz w:val="30"/>
          <w:szCs w:val="30"/>
          <w:lang w:val="en-US" w:eastAsia="zh-CN" w:bidi="ar"/>
        </w:rPr>
      </w:pPr>
    </w:p>
    <w:p>
      <w:pPr>
        <w:ind w:firstLine="600" w:firstLineChars="200"/>
        <w:rPr>
          <w:rStyle w:val="7"/>
          <w:rFonts w:hint="eastAsia" w:ascii="仿宋" w:hAnsi="仿宋" w:eastAsia="仿宋" w:cs="仿宋"/>
          <w:color w:val="1DAAA6"/>
          <w:kern w:val="0"/>
          <w:sz w:val="30"/>
          <w:szCs w:val="30"/>
          <w:lang w:val="en-US" w:eastAsia="zh-CN" w:bidi="ar"/>
        </w:rPr>
      </w:pPr>
      <w:r>
        <w:rPr>
          <w:rFonts w:hint="eastAsia" w:ascii="仿宋" w:hAnsi="仿宋" w:eastAsia="仿宋" w:cs="仿宋"/>
          <w:kern w:val="0"/>
          <w:sz w:val="30"/>
          <w:szCs w:val="30"/>
          <w:lang w:val="en-US" w:eastAsia="zh-CN" w:bidi="ar"/>
        </w:rPr>
        <w:t>国家疾控局、国家卫生健康委、教育部等7部门联合发布《关于将人乳头瘤病毒疫苗纳入国家免疫规划有关工作事宜的通知》，决定自2025年11月10日起，将人乳头瘤病毒（HPV）疫苗纳入国家免疫规划，</w:t>
      </w:r>
      <w:r>
        <w:rPr>
          <w:rFonts w:hint="eastAsia" w:ascii="仿宋" w:hAnsi="仿宋" w:eastAsia="仿宋" w:cs="仿宋"/>
          <w:b w:val="0"/>
          <w:bCs w:val="0"/>
          <w:color w:val="auto"/>
          <w:spacing w:val="15"/>
          <w:kern w:val="0"/>
          <w:sz w:val="30"/>
          <w:szCs w:val="30"/>
          <w:lang w:val="en-US" w:eastAsia="zh-CN" w:bidi="ar"/>
        </w:rPr>
        <w:t>组织各地</w:t>
      </w:r>
      <w:r>
        <w:rPr>
          <w:rStyle w:val="7"/>
          <w:rFonts w:hint="eastAsia" w:ascii="仿宋" w:hAnsi="仿宋" w:eastAsia="仿宋" w:cs="仿宋"/>
          <w:color w:val="0070C0"/>
          <w:kern w:val="0"/>
          <w:sz w:val="30"/>
          <w:szCs w:val="30"/>
          <w:lang w:val="en-US" w:eastAsia="zh-CN" w:bidi="ar"/>
        </w:rPr>
        <w:t>为2011年11月10日以后出生的满13周岁女孩免费接种2剂次</w:t>
      </w:r>
      <w:r>
        <w:rPr>
          <w:rFonts w:hint="eastAsia" w:ascii="仿宋" w:hAnsi="仿宋" w:eastAsia="仿宋" w:cs="仿宋"/>
          <w:color w:val="0070C0"/>
          <w:kern w:val="0"/>
          <w:sz w:val="30"/>
          <w:szCs w:val="30"/>
          <w:lang w:val="en-US" w:eastAsia="zh-CN" w:bidi="ar"/>
        </w:rPr>
        <w:t>双价HPV疫苗</w:t>
      </w:r>
      <w:r>
        <w:rPr>
          <w:rStyle w:val="7"/>
          <w:rFonts w:hint="eastAsia" w:ascii="仿宋" w:hAnsi="仿宋" w:eastAsia="仿宋" w:cs="仿宋"/>
          <w:color w:val="0070C0"/>
          <w:kern w:val="0"/>
          <w:sz w:val="30"/>
          <w:szCs w:val="30"/>
          <w:lang w:val="en-US" w:eastAsia="zh-CN" w:bidi="ar"/>
        </w:rPr>
        <w:t>。</w:t>
      </w:r>
    </w:p>
    <w:p>
      <w:pPr>
        <w:ind w:firstLine="600" w:firstLineChars="200"/>
        <w:rPr>
          <w:rStyle w:val="7"/>
          <w:rFonts w:hint="eastAsia" w:ascii="仿宋" w:hAnsi="仿宋" w:eastAsia="仿宋" w:cs="仿宋"/>
          <w:b w:val="0"/>
          <w:bCs/>
          <w:color w:val="auto"/>
          <w:kern w:val="0"/>
          <w:sz w:val="30"/>
          <w:szCs w:val="30"/>
          <w:lang w:val="en-US" w:eastAsia="zh-CN" w:bidi="ar"/>
        </w:rPr>
      </w:pPr>
      <w:r>
        <w:rPr>
          <w:rStyle w:val="7"/>
          <w:rFonts w:hint="eastAsia" w:ascii="仿宋" w:hAnsi="仿宋" w:eastAsia="仿宋" w:cs="仿宋"/>
          <w:b w:val="0"/>
          <w:bCs/>
          <w:color w:val="auto"/>
          <w:kern w:val="0"/>
          <w:sz w:val="30"/>
          <w:szCs w:val="30"/>
          <w:lang w:val="en-US" w:eastAsia="zh-CN" w:bidi="ar"/>
        </w:rPr>
        <w:t>新学期伊始，黄陂区即将进入</w:t>
      </w:r>
      <w:r>
        <w:rPr>
          <w:rFonts w:hint="eastAsia" w:ascii="仿宋" w:hAnsi="仿宋" w:eastAsia="仿宋" w:cs="仿宋"/>
          <w:b w:val="0"/>
          <w:bCs w:val="0"/>
          <w:color w:val="auto"/>
          <w:sz w:val="30"/>
          <w:szCs w:val="30"/>
          <w:lang w:val="en-US" w:eastAsia="zh-CN"/>
        </w:rPr>
        <w:t>双价HPV</w:t>
      </w:r>
      <w:r>
        <w:rPr>
          <w:rStyle w:val="7"/>
          <w:rFonts w:hint="eastAsia" w:ascii="仿宋" w:hAnsi="仿宋" w:eastAsia="仿宋" w:cs="仿宋"/>
          <w:b w:val="0"/>
          <w:bCs/>
          <w:color w:val="auto"/>
          <w:kern w:val="0"/>
          <w:sz w:val="30"/>
          <w:szCs w:val="30"/>
          <w:lang w:val="en-US" w:eastAsia="zh-CN" w:bidi="ar"/>
        </w:rPr>
        <w:t>疫苗接种实施阶段，为适龄女生的健康保驾护航。</w:t>
      </w:r>
    </w:p>
    <w:p>
      <w:r>
        <w:rPr>
          <w:rFonts w:hint="eastAsia" w:ascii="仿宋" w:hAnsi="仿宋" w:eastAsia="仿宋" w:cs="仿宋"/>
          <w:sz w:val="30"/>
          <w:szCs w:val="30"/>
          <w:lang w:val="en-US" w:eastAsia="zh-CN"/>
        </w:rPr>
        <w:t xml:space="preserve">   </w:t>
      </w:r>
      <w:r>
        <w:drawing>
          <wp:inline distT="0" distB="0" distL="114300" distR="114300">
            <wp:extent cx="5271135" cy="1797685"/>
            <wp:effectExtent l="0" t="0" r="5715" b="1206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5271135" cy="1797685"/>
                    </a:xfrm>
                    <a:prstGeom prst="rect">
                      <a:avLst/>
                    </a:prstGeom>
                    <a:noFill/>
                    <a:ln>
                      <a:noFill/>
                    </a:ln>
                  </pic:spPr>
                </pic:pic>
              </a:graphicData>
            </a:graphic>
          </wp:inline>
        </w:drawing>
      </w:r>
    </w:p>
    <w:p>
      <w:pPr>
        <w:numPr>
          <w:ilvl w:val="0"/>
          <w:numId w:val="0"/>
        </w:numPr>
        <w:ind w:left="360" w:leftChars="0"/>
        <w:jc w:val="center"/>
        <w:rPr>
          <w:rFonts w:hint="eastAsia" w:ascii="仿宋" w:hAnsi="仿宋" w:eastAsia="仿宋" w:cs="仿宋"/>
          <w:b/>
          <w:bCs/>
          <w:color w:val="2E54A1" w:themeColor="accent1" w:themeShade="BF"/>
          <w:sz w:val="30"/>
          <w:szCs w:val="30"/>
          <w:lang w:val="en-US" w:eastAsia="zh-CN"/>
        </w:rPr>
      </w:pPr>
    </w:p>
    <w:p>
      <w:pPr>
        <w:numPr>
          <w:ilvl w:val="0"/>
          <w:numId w:val="0"/>
        </w:numPr>
        <w:ind w:left="360" w:leftChars="0"/>
        <w:jc w:val="center"/>
        <w:rPr>
          <w:rFonts w:hint="eastAsia" w:ascii="仿宋" w:hAnsi="仿宋" w:eastAsia="仿宋" w:cs="仿宋"/>
          <w:b/>
          <w:bCs/>
          <w:color w:val="2E54A1" w:themeColor="accent1" w:themeShade="BF"/>
          <w:sz w:val="30"/>
          <w:szCs w:val="30"/>
          <w:lang w:val="en-US" w:eastAsia="zh-CN"/>
        </w:rPr>
      </w:pPr>
      <w:r>
        <w:rPr>
          <w:rFonts w:hint="eastAsia" w:ascii="仿宋" w:hAnsi="仿宋" w:eastAsia="仿宋" w:cs="仿宋"/>
          <w:b/>
          <w:bCs/>
          <w:color w:val="2E54A1" w:themeColor="accent1" w:themeShade="BF"/>
          <w:sz w:val="30"/>
          <w:szCs w:val="30"/>
          <w:lang w:val="en-US" w:eastAsia="zh-CN"/>
        </w:rPr>
        <w:t>政策核心重点</w:t>
      </w:r>
    </w:p>
    <w:p>
      <w:pPr>
        <w:numPr>
          <w:ilvl w:val="0"/>
          <w:numId w:val="0"/>
        </w:numPr>
        <w:ind w:left="360" w:leftChars="0"/>
        <w:jc w:val="left"/>
        <w:rPr>
          <w:rFonts w:hint="eastAsia" w:ascii="仿宋" w:hAnsi="仿宋" w:eastAsia="仿宋" w:cs="仿宋"/>
          <w:b/>
          <w:bCs/>
          <w:color w:val="2E54A1" w:themeColor="accent1" w:themeShade="BF"/>
          <w:sz w:val="30"/>
          <w:szCs w:val="30"/>
          <w:lang w:val="en-US" w:eastAsia="zh-CN"/>
        </w:rPr>
      </w:pPr>
      <w:r>
        <w:rPr>
          <w:rFonts w:hint="eastAsia" w:ascii="仿宋" w:hAnsi="仿宋" w:eastAsia="仿宋" w:cs="仿宋"/>
          <w:b/>
          <w:bCs/>
          <w:color w:val="2E54A1" w:themeColor="accent1" w:themeShade="BF"/>
          <w:sz w:val="30"/>
          <w:szCs w:val="30"/>
          <w:lang w:val="en-US" w:eastAsia="zh-CN"/>
        </w:rPr>
        <w:t>目标人群</w:t>
      </w:r>
    </w:p>
    <w:p>
      <w:pPr>
        <w:numPr>
          <w:ilvl w:val="0"/>
          <w:numId w:val="0"/>
        </w:numPr>
        <w:ind w:left="360" w:leftChars="0" w:firstLine="600" w:firstLineChars="200"/>
        <w:jc w:val="left"/>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2011年11月10日以后出生的满13周岁女孩。</w:t>
      </w:r>
    </w:p>
    <w:p>
      <w:pPr>
        <w:numPr>
          <w:ilvl w:val="0"/>
          <w:numId w:val="0"/>
        </w:numPr>
        <w:ind w:left="360" w:leftChars="0"/>
        <w:jc w:val="left"/>
        <w:rPr>
          <w:rFonts w:hint="eastAsia" w:ascii="仿宋" w:hAnsi="仿宋" w:eastAsia="仿宋" w:cs="仿宋"/>
          <w:b/>
          <w:bCs/>
          <w:color w:val="2E54A1" w:themeColor="accent1" w:themeShade="BF"/>
          <w:sz w:val="30"/>
          <w:szCs w:val="30"/>
          <w:lang w:val="en-US" w:eastAsia="zh-CN"/>
        </w:rPr>
      </w:pPr>
      <w:r>
        <w:rPr>
          <w:rFonts w:hint="eastAsia" w:ascii="仿宋" w:hAnsi="仿宋" w:eastAsia="仿宋" w:cs="仿宋"/>
          <w:b/>
          <w:bCs/>
          <w:color w:val="2E54A1" w:themeColor="accent1" w:themeShade="BF"/>
          <w:sz w:val="30"/>
          <w:szCs w:val="30"/>
          <w:lang w:val="en-US" w:eastAsia="zh-CN"/>
        </w:rPr>
        <w:t>接种原则</w:t>
      </w:r>
    </w:p>
    <w:p>
      <w:pPr>
        <w:numPr>
          <w:ilvl w:val="0"/>
          <w:numId w:val="0"/>
        </w:numPr>
        <w:ind w:left="360" w:leftChars="0" w:firstLine="600" w:firstLineChars="200"/>
        <w:jc w:val="left"/>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疫苗种类及接种剂次：双价HPV 疫苗免费接种。按照知情、 自愿的原则，受种者也可自行选择、自费接种其他 HPV 疫苗。2剂间隔6个月，建议首剂后12月内完成全程接种。</w:t>
      </w:r>
    </w:p>
    <w:p>
      <w:pPr>
        <w:numPr>
          <w:ilvl w:val="0"/>
          <w:numId w:val="0"/>
        </w:numPr>
        <w:ind w:left="360" w:leftChars="0" w:firstLine="600" w:firstLineChars="200"/>
        <w:jc w:val="left"/>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未完成全程接种者，18周岁前补足2剂(间隔6个月 ) 。</w:t>
      </w:r>
    </w:p>
    <w:p>
      <w:pPr>
        <w:numPr>
          <w:ilvl w:val="0"/>
          <w:numId w:val="0"/>
        </w:numPr>
        <w:ind w:left="360" w:leftChars="0"/>
        <w:jc w:val="left"/>
        <w:rPr>
          <w:rFonts w:hint="eastAsia" w:ascii="仿宋" w:hAnsi="仿宋" w:eastAsia="仿宋" w:cs="仿宋"/>
          <w:b/>
          <w:bCs/>
          <w:color w:val="2E54A1" w:themeColor="accent1" w:themeShade="BF"/>
          <w:sz w:val="30"/>
          <w:szCs w:val="30"/>
          <w:lang w:val="en-US" w:eastAsia="zh-CN"/>
        </w:rPr>
      </w:pPr>
      <w:r>
        <w:rPr>
          <w:rFonts w:hint="eastAsia" w:ascii="仿宋" w:hAnsi="仿宋" w:eastAsia="仿宋" w:cs="仿宋"/>
          <w:b/>
          <w:bCs/>
          <w:color w:val="2E54A1" w:themeColor="accent1" w:themeShade="BF"/>
          <w:sz w:val="30"/>
          <w:szCs w:val="30"/>
          <w:lang w:val="en-US" w:eastAsia="zh-CN"/>
        </w:rPr>
        <w:t>接种部位</w:t>
      </w:r>
    </w:p>
    <w:p>
      <w:pPr>
        <w:numPr>
          <w:ilvl w:val="0"/>
          <w:numId w:val="0"/>
        </w:numPr>
        <w:ind w:left="360" w:leftChars="0" w:firstLine="600" w:firstLineChars="200"/>
        <w:jc w:val="left"/>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上臂外侧三角肌肌内注射，每剂0.5mL。</w:t>
      </w:r>
    </w:p>
    <w:p>
      <w:pPr>
        <w:numPr>
          <w:ilvl w:val="0"/>
          <w:numId w:val="0"/>
        </w:numPr>
        <w:ind w:left="360" w:leftChars="0"/>
        <w:jc w:val="left"/>
        <w:rPr>
          <w:rFonts w:hint="eastAsia" w:ascii="仿宋" w:hAnsi="仿宋" w:eastAsia="仿宋" w:cs="仿宋"/>
          <w:b/>
          <w:bCs/>
          <w:color w:val="2E54A1" w:themeColor="accent1" w:themeShade="BF"/>
          <w:sz w:val="30"/>
          <w:szCs w:val="30"/>
          <w:lang w:val="en-US" w:eastAsia="zh-CN"/>
        </w:rPr>
      </w:pPr>
      <w:r>
        <w:rPr>
          <w:rFonts w:hint="eastAsia" w:ascii="仿宋" w:hAnsi="仿宋" w:eastAsia="仿宋" w:cs="仿宋"/>
          <w:b/>
          <w:bCs/>
          <w:color w:val="2E54A1" w:themeColor="accent1" w:themeShade="BF"/>
          <w:sz w:val="30"/>
          <w:szCs w:val="30"/>
          <w:lang w:val="en-US" w:eastAsia="zh-CN"/>
        </w:rPr>
        <w:t>接种地点</w:t>
      </w:r>
    </w:p>
    <w:p>
      <w:pPr>
        <w:numPr>
          <w:ilvl w:val="0"/>
          <w:numId w:val="0"/>
        </w:numPr>
        <w:ind w:left="360" w:leftChars="0" w:firstLine="600" w:firstLineChars="200"/>
        <w:jc w:val="left"/>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承担国家免疫规划疫苗接种服务的乡镇和社区接种单位均可提供国家免疫规划HPV疫苗常规接种。</w:t>
      </w:r>
    </w:p>
    <w:p>
      <w:pPr>
        <w:numPr>
          <w:ilvl w:val="0"/>
          <w:numId w:val="0"/>
        </w:numPr>
        <w:ind w:left="360" w:leftChars="0"/>
        <w:jc w:val="left"/>
        <w:rPr>
          <w:rFonts w:hint="eastAsia" w:ascii="仿宋" w:hAnsi="仿宋" w:eastAsia="仿宋" w:cs="仿宋"/>
          <w:b/>
          <w:bCs/>
          <w:color w:val="2E54A1" w:themeColor="accent1" w:themeShade="BF"/>
          <w:sz w:val="30"/>
          <w:szCs w:val="30"/>
          <w:lang w:val="en-US" w:eastAsia="zh-CN"/>
        </w:rPr>
      </w:pPr>
      <w:r>
        <w:rPr>
          <w:rFonts w:hint="eastAsia" w:ascii="仿宋" w:hAnsi="仿宋" w:eastAsia="仿宋" w:cs="仿宋"/>
          <w:b/>
          <w:bCs/>
          <w:color w:val="2E54A1" w:themeColor="accent1" w:themeShade="BF"/>
          <w:sz w:val="30"/>
          <w:szCs w:val="30"/>
          <w:lang w:val="en-US" w:eastAsia="zh-CN"/>
        </w:rPr>
        <w:t>特殊情况提醒</w:t>
      </w:r>
    </w:p>
    <w:p>
      <w:pPr>
        <w:numPr>
          <w:ilvl w:val="0"/>
          <w:numId w:val="0"/>
        </w:numPr>
        <w:ind w:left="360" w:leftChars="0" w:firstLine="600" w:firstLineChars="200"/>
        <w:jc w:val="left"/>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1. 已完成任何价次HPV 疫苗全程接种者无需复种。</w:t>
      </w:r>
    </w:p>
    <w:p>
      <w:pPr>
        <w:numPr>
          <w:ilvl w:val="0"/>
          <w:numId w:val="0"/>
        </w:numPr>
        <w:ind w:left="360" w:leftChars="0" w:firstLine="600" w:firstLineChars="200"/>
        <w:jc w:val="left"/>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2. 免疫功能低下或HIV 感染者建议按说明书接种3剂。</w:t>
      </w:r>
    </w:p>
    <w:p>
      <w:pPr>
        <w:numPr>
          <w:ilvl w:val="0"/>
          <w:numId w:val="0"/>
        </w:numPr>
        <w:ind w:left="360" w:leftChars="0" w:firstLine="600" w:firstLineChars="200"/>
        <w:jc w:val="left"/>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3.HPV 疫苗可在不同注射部位与其他疫苗同时接种。</w:t>
      </w:r>
    </w:p>
    <w:p>
      <w:pPr>
        <w:numPr>
          <w:ilvl w:val="0"/>
          <w:numId w:val="0"/>
        </w:numPr>
        <w:ind w:left="360" w:leftChars="0" w:firstLine="600" w:firstLineChars="200"/>
        <w:jc w:val="left"/>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4.优先使用同一企业疫苗完成全程接种。无法延续时， 经充分告知可使用不同企业双价疫苗。</w:t>
      </w:r>
    </w:p>
    <w:p>
      <w:pPr>
        <w:numPr>
          <w:ilvl w:val="0"/>
          <w:numId w:val="0"/>
        </w:numPr>
        <w:ind w:left="360" w:leftChars="0" w:firstLine="600" w:firstLineChars="200"/>
        <w:jc w:val="left"/>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5.既往接种不足2剂者，经知情告知可补种1剂国家免 疫规划 HPV 疫苗。</w:t>
      </w:r>
    </w:p>
    <w:p>
      <w:pPr>
        <w:numPr>
          <w:ilvl w:val="0"/>
          <w:numId w:val="0"/>
        </w:numPr>
        <w:ind w:left="360" w:leftChars="0" w:firstLine="600" w:firstLineChars="200"/>
        <w:jc w:val="left"/>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6.与狂犬病/破伤风疫苗接种时间冲突时，优先接种狂 犬病/破伤风疫苗。</w:t>
      </w:r>
    </w:p>
    <w:p>
      <w:pPr>
        <w:numPr>
          <w:ilvl w:val="0"/>
          <w:numId w:val="0"/>
        </w:numPr>
        <w:ind w:left="360" w:leftChars="0"/>
        <w:jc w:val="center"/>
        <w:rPr>
          <w:rFonts w:hint="eastAsia" w:ascii="仿宋" w:hAnsi="仿宋" w:eastAsia="仿宋" w:cs="仿宋"/>
          <w:b/>
          <w:bCs/>
          <w:color w:val="2E54A1" w:themeColor="accent1" w:themeShade="BF"/>
          <w:sz w:val="30"/>
          <w:szCs w:val="30"/>
          <w:lang w:val="en-US" w:eastAsia="zh-CN"/>
        </w:rPr>
      </w:pPr>
    </w:p>
    <w:p>
      <w:pPr>
        <w:numPr>
          <w:ilvl w:val="0"/>
          <w:numId w:val="0"/>
        </w:numPr>
        <w:jc w:val="center"/>
        <w:rPr>
          <w:rFonts w:hint="eastAsia" w:ascii="仿宋" w:hAnsi="仿宋" w:eastAsia="仿宋" w:cs="仿宋"/>
          <w:b/>
          <w:bCs/>
          <w:color w:val="0070C0"/>
          <w:sz w:val="30"/>
          <w:szCs w:val="30"/>
          <w:lang w:val="en-US" w:eastAsia="zh-CN"/>
        </w:rPr>
      </w:pPr>
      <w:r>
        <w:rPr>
          <w:rFonts w:hint="eastAsia" w:ascii="仿宋" w:hAnsi="仿宋" w:eastAsia="仿宋" w:cs="仿宋"/>
          <w:b/>
          <w:bCs/>
          <w:color w:val="0070C0"/>
          <w:sz w:val="30"/>
          <w:szCs w:val="30"/>
          <w:lang w:val="en-US" w:eastAsia="zh-CN"/>
        </w:rPr>
        <w:t>相关知识解答</w:t>
      </w:r>
    </w:p>
    <w:p>
      <w:pPr>
        <w:numPr>
          <w:ilvl w:val="0"/>
          <w:numId w:val="0"/>
        </w:numPr>
        <w:rPr>
          <w:rFonts w:hint="eastAsia" w:ascii="仿宋" w:hAnsi="仿宋" w:eastAsia="仿宋" w:cs="仿宋"/>
          <w:b/>
          <w:bCs/>
          <w:sz w:val="30"/>
          <w:szCs w:val="30"/>
          <w:lang w:val="en-US" w:eastAsia="zh-CN"/>
          <w14:textFill>
            <w14:gradFill>
              <w14:gsLst>
                <w14:gs w14:pos="50000">
                  <w14:srgbClr w14:val="1F5FBF"/>
                </w14:gs>
                <w14:gs w14:pos="0">
                  <w14:srgbClr w14:val="1486CB"/>
                </w14:gs>
                <w14:gs w14:pos="100000">
                  <w14:srgbClr w14:val="2A34B2"/>
                </w14:gs>
              </w14:gsLst>
              <w14:lin w14:ang="5400000" w14:scaled="1"/>
            </w14:gradFill>
          </w14:textFill>
        </w:rPr>
      </w:pPr>
      <w:r>
        <w:rPr>
          <w:rFonts w:hint="eastAsia" w:ascii="仿宋" w:hAnsi="仿宋" w:eastAsia="仿宋" w:cs="仿宋"/>
          <w:b/>
          <w:bCs/>
          <w:color w:val="0070C0"/>
          <w:sz w:val="30"/>
          <w:szCs w:val="30"/>
          <w:lang w:val="en-US" w:eastAsia="zh-CN"/>
        </w:rPr>
        <w:t>一、为何将HPV疫苗纳入国家免疫规划？</w:t>
      </w:r>
    </w:p>
    <w:p>
      <w:pPr>
        <w:numPr>
          <w:ilvl w:val="0"/>
          <w:numId w:val="0"/>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宫颈癌是女性生殖系统最常见的恶性肿瘤之一。接种HPV疫苗可预防高危型HPV初次感染，也可减少持续性感染，从而降低宫颈癌前病变风险，有效预防宫颈癌。将HPV疫苗纳入国家免疫规划，是中国为消除宫颈癌迈出的关键一步，也是国家免疫规划为青少年健康筑起的新防线。</w:t>
      </w:r>
    </w:p>
    <w:p>
      <w:pPr>
        <w:numPr>
          <w:ilvl w:val="0"/>
          <w:numId w:val="0"/>
        </w:numPr>
        <w:rPr>
          <w:rFonts w:hint="eastAsia" w:ascii="仿宋" w:hAnsi="仿宋" w:eastAsia="仿宋" w:cs="仿宋"/>
          <w:sz w:val="30"/>
          <w:szCs w:val="30"/>
          <w:lang w:val="en-US" w:eastAsia="zh-CN"/>
        </w:rPr>
      </w:pPr>
      <w:r>
        <w:rPr>
          <w:rFonts w:hint="eastAsia" w:ascii="仿宋" w:hAnsi="仿宋" w:eastAsia="仿宋" w:cs="仿宋"/>
          <w:b/>
          <w:bCs/>
          <w:color w:val="0070C0"/>
          <w:sz w:val="30"/>
          <w:szCs w:val="30"/>
          <w:lang w:val="en-US" w:eastAsia="zh-CN"/>
        </w:rPr>
        <w:t>二、为什么选择13周岁女孩作为目标人群？</w:t>
      </w:r>
    </w:p>
    <w:p>
      <w:pPr>
        <w:numPr>
          <w:ilvl w:val="0"/>
          <w:numId w:val="0"/>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该年龄设定是综合考量疫苗保护效果、成本效益及接种可操作性后确定的最优方案。</w:t>
      </w:r>
    </w:p>
    <w:p>
      <w:pPr>
        <w:numPr>
          <w:ilvl w:val="0"/>
          <w:numId w:val="0"/>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1.从感染风险来看，HPV主要通过性行为感染，在感染概率增大之前（即发生性行为年龄之前）接种，能获得更好的保护效果。</w:t>
      </w:r>
    </w:p>
    <w:p>
      <w:pPr>
        <w:numPr>
          <w:ilvl w:val="0"/>
          <w:numId w:val="0"/>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2.从免疫效果来看，研究表明9-14岁女孩接种HPV疫苗产生的抗体水平，是15岁以上人群的2倍以上，且保护效果可持续至少10年以上，在13周岁。</w:t>
      </w:r>
    </w:p>
    <w:p>
      <w:pPr>
        <w:numPr>
          <w:ilvl w:val="0"/>
          <w:numId w:val="0"/>
        </w:numPr>
        <w:rPr>
          <w:rFonts w:hint="eastAsia" w:ascii="仿宋" w:hAnsi="仿宋" w:eastAsia="仿宋" w:cs="仿宋"/>
          <w:sz w:val="30"/>
          <w:szCs w:val="30"/>
          <w:lang w:val="en-US" w:eastAsia="zh-CN"/>
        </w:rPr>
      </w:pPr>
      <w:r>
        <w:rPr>
          <w:rFonts w:hint="eastAsia" w:ascii="仿宋" w:hAnsi="仿宋" w:eastAsia="仿宋" w:cs="仿宋"/>
          <w:b/>
          <w:bCs/>
          <w:color w:val="0070C0"/>
          <w:sz w:val="30"/>
          <w:szCs w:val="30"/>
          <w:lang w:val="en-US" w:eastAsia="zh-CN"/>
        </w:rPr>
        <w:t>三、若在2011年11月10日以后出生且已满13周岁，但因为患病等原因而未接种的，以后是否可以补种？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20" w:lineRule="atLeast"/>
        <w:ind w:left="0" w:right="0" w:firstLine="6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可以补种。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20" w:lineRule="atLeast"/>
        <w:ind w:left="0" w:right="0" w:firstLine="6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2011年11月10日以后出生且已满13周岁的女孩如果未能及时接种，应在18岁之前尽早补齐2剂次，第2剂与第1剂间隔6个月。</w:t>
      </w:r>
    </w:p>
    <w:p>
      <w:pPr>
        <w:numPr>
          <w:ilvl w:val="0"/>
          <w:numId w:val="0"/>
        </w:numPr>
        <w:rPr>
          <w:rFonts w:hint="eastAsia" w:ascii="仿宋" w:hAnsi="仿宋" w:eastAsia="仿宋" w:cs="仿宋"/>
          <w:b/>
          <w:bCs/>
          <w:color w:val="0070C0"/>
          <w:sz w:val="30"/>
          <w:szCs w:val="30"/>
          <w:lang w:val="en-US" w:eastAsia="zh-CN"/>
        </w:rPr>
      </w:pPr>
      <w:r>
        <w:rPr>
          <w:rFonts w:hint="eastAsia" w:ascii="仿宋" w:hAnsi="仿宋" w:eastAsia="仿宋" w:cs="仿宋"/>
          <w:b/>
          <w:bCs/>
          <w:color w:val="0070C0"/>
          <w:sz w:val="30"/>
          <w:szCs w:val="30"/>
          <w:lang w:val="en-US" w:eastAsia="zh-CN"/>
        </w:rPr>
        <w:t>四、接种了免费双价HPV疫苗，还可以接种其他HPV疫苗吗？</w:t>
      </w:r>
    </w:p>
    <w:p>
      <w:pPr>
        <w:numPr>
          <w:ilvl w:val="0"/>
          <w:numId w:val="0"/>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目前我国上市的HPV疫苗有三种，分别为双价、四价和九价。由于暂无相关研究数据，</w:t>
      </w:r>
      <w:r>
        <w:rPr>
          <w:rFonts w:hint="eastAsia" w:ascii="仿宋" w:hAnsi="仿宋" w:eastAsia="仿宋" w:cs="仿宋"/>
          <w:b/>
          <w:bCs/>
          <w:color w:val="FF0000"/>
          <w:sz w:val="30"/>
          <w:szCs w:val="30"/>
          <w:highlight w:val="none"/>
          <w:lang w:val="en-US" w:eastAsia="zh-CN"/>
        </w:rPr>
        <w:t>暂不推荐</w:t>
      </w:r>
      <w:r>
        <w:rPr>
          <w:rFonts w:hint="eastAsia" w:ascii="仿宋" w:hAnsi="仿宋" w:eastAsia="仿宋" w:cs="仿宋"/>
          <w:sz w:val="30"/>
          <w:szCs w:val="30"/>
          <w:lang w:val="en-US" w:eastAsia="zh-CN"/>
        </w:rPr>
        <w:t>全程接种免费双价HPV疫苗后再接种其他HPV疫苗。</w:t>
      </w:r>
    </w:p>
    <w:p>
      <w:pPr>
        <w:numPr>
          <w:ilvl w:val="0"/>
          <w:numId w:val="0"/>
        </w:numPr>
        <w:rPr>
          <w:rFonts w:hint="eastAsia" w:ascii="仿宋" w:hAnsi="仿宋" w:eastAsia="仿宋" w:cs="仿宋"/>
          <w:b/>
          <w:bCs/>
          <w:color w:val="0070C0"/>
          <w:sz w:val="30"/>
          <w:szCs w:val="30"/>
          <w:lang w:val="en-US" w:eastAsia="zh-CN"/>
        </w:rPr>
      </w:pPr>
      <w:r>
        <w:rPr>
          <w:rFonts w:hint="eastAsia" w:ascii="仿宋" w:hAnsi="仿宋" w:eastAsia="仿宋" w:cs="仿宋"/>
          <w:b/>
          <w:bCs/>
          <w:color w:val="0070C0"/>
          <w:sz w:val="30"/>
          <w:szCs w:val="30"/>
          <w:lang w:val="en-US" w:eastAsia="zh-CN"/>
        </w:rPr>
        <w:t>五、月经期可以接种HPV疫苗吗？</w:t>
      </w:r>
    </w:p>
    <w:p>
      <w:pPr>
        <w:numPr>
          <w:ilvl w:val="0"/>
          <w:numId w:val="0"/>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建议女性尽量避开月经期接种。目前尚无关于HPV疫苗对女性月经影响的临床研究数据。月经期非HPV疫苗接种的禁忌症，但大部分女性在月经期有不同程度的不适，建议尽量避开月经期接种。</w:t>
      </w:r>
    </w:p>
    <w:p>
      <w:pPr>
        <w:numPr>
          <w:ilvl w:val="0"/>
          <w:numId w:val="0"/>
        </w:numPr>
        <w:rPr>
          <w:rFonts w:hint="eastAsia" w:ascii="仿宋" w:hAnsi="仿宋" w:eastAsia="仿宋" w:cs="仿宋"/>
          <w:b/>
          <w:bCs/>
          <w:color w:val="0070C0"/>
          <w:sz w:val="30"/>
          <w:szCs w:val="30"/>
          <w:lang w:val="en-US" w:eastAsia="zh-CN"/>
        </w:rPr>
      </w:pPr>
      <w:r>
        <w:rPr>
          <w:rFonts w:hint="eastAsia" w:ascii="仿宋" w:hAnsi="仿宋" w:eastAsia="仿宋" w:cs="仿宋"/>
          <w:b/>
          <w:bCs/>
          <w:color w:val="0070C0"/>
          <w:sz w:val="30"/>
          <w:szCs w:val="30"/>
          <w:lang w:val="en-US" w:eastAsia="zh-CN"/>
        </w:rPr>
        <w:t>六、接种后有什么注意事项？</w:t>
      </w:r>
    </w:p>
    <w:p>
      <w:pPr>
        <w:numPr>
          <w:ilvl w:val="0"/>
          <w:numId w:val="0"/>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接种后需要在接种场所观察30分钟，适当休息，保持注射部位清洁。观察期间如有不良反应，立即联系接种医生。如果离开门诊后发生持续不适，请及时就医。</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5ZDc1YjQyZTIzZjhlM2JlMzM2N2E3Y2ZhMWFlODUifQ=="/>
  </w:docVars>
  <w:rsids>
    <w:rsidRoot w:val="00000000"/>
    <w:rsid w:val="00A566D5"/>
    <w:rsid w:val="01653BA4"/>
    <w:rsid w:val="01D24734"/>
    <w:rsid w:val="021C6B34"/>
    <w:rsid w:val="030B2254"/>
    <w:rsid w:val="05C14567"/>
    <w:rsid w:val="0948190B"/>
    <w:rsid w:val="0A670558"/>
    <w:rsid w:val="0A884484"/>
    <w:rsid w:val="0B2F44CE"/>
    <w:rsid w:val="0C3E46FA"/>
    <w:rsid w:val="0D3C6D8B"/>
    <w:rsid w:val="0DB937C0"/>
    <w:rsid w:val="19AA66B3"/>
    <w:rsid w:val="1BC670A8"/>
    <w:rsid w:val="1C163B8C"/>
    <w:rsid w:val="1CA4388D"/>
    <w:rsid w:val="1DB409A2"/>
    <w:rsid w:val="1DD957B9"/>
    <w:rsid w:val="23C84AB7"/>
    <w:rsid w:val="23DC1B5F"/>
    <w:rsid w:val="23F16332"/>
    <w:rsid w:val="251B39E1"/>
    <w:rsid w:val="26845A2C"/>
    <w:rsid w:val="2A7F0C3A"/>
    <w:rsid w:val="2FAA48BF"/>
    <w:rsid w:val="31D9592F"/>
    <w:rsid w:val="31DB16A7"/>
    <w:rsid w:val="359E15E2"/>
    <w:rsid w:val="36BB5604"/>
    <w:rsid w:val="36F6488E"/>
    <w:rsid w:val="36FA656E"/>
    <w:rsid w:val="373E70E4"/>
    <w:rsid w:val="38741F0E"/>
    <w:rsid w:val="39537DD8"/>
    <w:rsid w:val="3B147A71"/>
    <w:rsid w:val="3DCD3DBD"/>
    <w:rsid w:val="3DEC2546"/>
    <w:rsid w:val="3EAD617A"/>
    <w:rsid w:val="3F7D7C9E"/>
    <w:rsid w:val="423D767B"/>
    <w:rsid w:val="433C29B6"/>
    <w:rsid w:val="43B9111D"/>
    <w:rsid w:val="44055BE3"/>
    <w:rsid w:val="480434B8"/>
    <w:rsid w:val="4A631DE2"/>
    <w:rsid w:val="4AF717DE"/>
    <w:rsid w:val="4B5F18F3"/>
    <w:rsid w:val="4DF869F8"/>
    <w:rsid w:val="4EBA6C41"/>
    <w:rsid w:val="513F7105"/>
    <w:rsid w:val="53EF4796"/>
    <w:rsid w:val="540B2864"/>
    <w:rsid w:val="54177EC5"/>
    <w:rsid w:val="56AE0951"/>
    <w:rsid w:val="57A5352A"/>
    <w:rsid w:val="597459BF"/>
    <w:rsid w:val="5B565D1C"/>
    <w:rsid w:val="5EDA4335"/>
    <w:rsid w:val="5FCF5F05"/>
    <w:rsid w:val="611618F4"/>
    <w:rsid w:val="643B4FFB"/>
    <w:rsid w:val="65C22AB6"/>
    <w:rsid w:val="661E2A6C"/>
    <w:rsid w:val="676B043B"/>
    <w:rsid w:val="6CA5708F"/>
    <w:rsid w:val="7141437C"/>
    <w:rsid w:val="725530B8"/>
    <w:rsid w:val="73812C97"/>
    <w:rsid w:val="74336C32"/>
    <w:rsid w:val="74A47EE2"/>
    <w:rsid w:val="75D33839"/>
    <w:rsid w:val="76197675"/>
    <w:rsid w:val="769767EC"/>
    <w:rsid w:val="777A26EC"/>
    <w:rsid w:val="79C618C2"/>
    <w:rsid w:val="7DE33396"/>
    <w:rsid w:val="7EF02F3D"/>
    <w:rsid w:val="7FBF0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3"/>
      <w:szCs w:val="33"/>
      <w:lang w:val="en-US" w:eastAsia="en-US"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Table Text"/>
    <w:basedOn w:val="1"/>
    <w:semiHidden/>
    <w:qFormat/>
    <w:uiPriority w:val="0"/>
    <w:rPr>
      <w:rFonts w:ascii="宋体" w:hAnsi="宋体" w:eastAsia="宋体" w:cs="宋体"/>
      <w:sz w:val="14"/>
      <w:szCs w:val="14"/>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2087</Words>
  <Characters>2672</Characters>
  <Lines>0</Lines>
  <Paragraphs>0</Paragraphs>
  <TotalTime>1</TotalTime>
  <ScaleCrop>false</ScaleCrop>
  <LinksUpToDate>false</LinksUpToDate>
  <CharactersWithSpaces>2762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2026-03-09T01:59:00Z</dcterms:created>
  <dc:creator>Administrator</dc:creator>
  <cp:lastModifiedBy>ALLLLLLLex</cp:lastModifiedBy>
  <dcterms:modified xsi:type="dcterms:W3CDTF">2026-04-15T07:33:51Z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KSOTemplateDocerSaveRecord">
    <vt:lpwstr>eyJoZGlkIjoiNTJhODQ0NzBmMWRlYmI4ZGExZTc4NWJhNDU0YjI5MDIiLCJ1c2VySWQiOiI5ODczMDQzODQifQ==</vt:lpwstr>
  </property>
  <property fmtid="{D5CDD505-2E9C-101B-9397-08002B2CF9AE}" pid="4" name="ICV">
    <vt:lpwstr>32EFE8587F80422E94A77C6D5A2CE0DE_13</vt:lpwstr>
  </property>
</Properties>
</file>